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C6170" w14:textId="0BE35B63" w:rsidR="007E1996" w:rsidRPr="00AD5959" w:rsidRDefault="007E1996" w:rsidP="00AD5959">
      <w:pPr>
        <w:jc w:val="center"/>
        <w:rPr>
          <w:rFonts w:ascii="Times New Roman" w:hAnsi="Times New Roman" w:cs="Times New Roman"/>
          <w:b/>
          <w:bCs/>
          <w:sz w:val="40"/>
          <w:szCs w:val="40"/>
        </w:rPr>
      </w:pPr>
      <w:r w:rsidRPr="00AD5959">
        <w:rPr>
          <w:rFonts w:ascii="Times New Roman" w:hAnsi="Times New Roman" w:cs="Times New Roman"/>
          <w:b/>
          <w:bCs/>
          <w:sz w:val="40"/>
          <w:szCs w:val="40"/>
        </w:rPr>
        <w:t>SEC Rule 606 Disclosures</w:t>
      </w:r>
    </w:p>
    <w:p w14:paraId="7345A823" w14:textId="77777777" w:rsidR="007E1996" w:rsidRPr="00AD5959" w:rsidRDefault="007E1996">
      <w:pPr>
        <w:rPr>
          <w:b/>
          <w:bCs/>
        </w:rPr>
      </w:pPr>
      <w:r w:rsidRPr="00AD5959">
        <w:rPr>
          <w:b/>
          <w:bCs/>
        </w:rPr>
        <w:t xml:space="preserve">Order Routing Practices </w:t>
      </w:r>
    </w:p>
    <w:p w14:paraId="6D69EF5B" w14:textId="507370DF" w:rsidR="007E1996" w:rsidRDefault="007E1996">
      <w:r>
        <w:t xml:space="preserve">Securities and Exchange Commission rules mandate the public disclosure of order routing practices (the "Disclosure Rules"). Under Rule 606 (formerly SEC Rule 11Ac1-6), </w:t>
      </w:r>
      <w:r w:rsidR="00AD5959">
        <w:t>broker dealers</w:t>
      </w:r>
      <w:r>
        <w:t xml:space="preserve"> that route customer orders in equity and option securities are required to make publicly available quarterly reports that, among other things, identify the venues to which customer orders are routed for execution.</w:t>
      </w:r>
    </w:p>
    <w:p w14:paraId="5C63510E" w14:textId="77777777" w:rsidR="007E1996" w:rsidRDefault="007E1996">
      <w:r>
        <w:t xml:space="preserve"> Van Clemens &amp; Co., Inc. does not nor </w:t>
      </w:r>
      <w:proofErr w:type="gramStart"/>
      <w:r>
        <w:t>has</w:t>
      </w:r>
      <w:proofErr w:type="gramEnd"/>
      <w:r>
        <w:t xml:space="preserve"> the ability to route orders, all orders are routed by our clearing firm,</w:t>
      </w:r>
      <w:r>
        <w:t xml:space="preserve"> RBC Clearing &amp; Custody</w:t>
      </w:r>
      <w:r>
        <w:t>.</w:t>
      </w:r>
    </w:p>
    <w:p w14:paraId="3BB080DF" w14:textId="77777777" w:rsidR="007E1996" w:rsidRPr="00AD5959" w:rsidRDefault="007E1996">
      <w:pPr>
        <w:rPr>
          <w:b/>
          <w:bCs/>
        </w:rPr>
      </w:pPr>
      <w:r w:rsidRPr="00AD5959">
        <w:rPr>
          <w:b/>
          <w:bCs/>
        </w:rPr>
        <w:t>Disclosure of Order Handling Information (sec.gov)</w:t>
      </w:r>
    </w:p>
    <w:p w14:paraId="04AFF64E" w14:textId="77777777" w:rsidR="007E1996" w:rsidRDefault="007E1996">
      <w:r>
        <w:t xml:space="preserve">The information required by SEC Rule 606 does not encompass all the factors that may be important to investors in evaluating the order execution and routing services of a broker-dealer. SEC Rule 606 statistics are intended to provide a general overview of a broker-dealer’s order routing practices. Accordingly, the statistical information required by SEC Rule 606 alone does not create a reliable basis to address whether any broker-dealer obtained the most favorable terms reasonably available under the circumstances for customer orders. </w:t>
      </w:r>
    </w:p>
    <w:p w14:paraId="4316DCF8" w14:textId="62D963FA" w:rsidR="007E1996" w:rsidRPr="00AD5959" w:rsidRDefault="00F672D0" w:rsidP="007E1996">
      <w:pPr>
        <w:jc w:val="center"/>
        <w:rPr>
          <w:b/>
          <w:bCs/>
          <w:u w:val="single"/>
        </w:rPr>
      </w:pPr>
      <w:hyperlink r:id="rId4" w:history="1">
        <w:r w:rsidR="007E1996" w:rsidRPr="00F672D0">
          <w:rPr>
            <w:rStyle w:val="Hyperlink"/>
            <w:b/>
            <w:bCs/>
          </w:rPr>
          <w:t>RBC Best Execution Data</w:t>
        </w:r>
      </w:hyperlink>
    </w:p>
    <w:p w14:paraId="7E84D22F" w14:textId="280085C3" w:rsidR="007E1996" w:rsidRDefault="007E1996">
      <w:r>
        <w:t xml:space="preserve">SEC Rule 606 - Each firm has a duty to </w:t>
      </w:r>
      <w:r w:rsidR="00CC3B5A">
        <w:t>ensure</w:t>
      </w:r>
      <w:r>
        <w:t xml:space="preserve"> that it is getting the best execution possible. The link above will take you to a site that enables you to download and view best execution data for </w:t>
      </w:r>
      <w:r>
        <w:t>RBC Clearing &amp; Custody</w:t>
      </w:r>
      <w:r>
        <w:t xml:space="preserve"> (</w:t>
      </w:r>
      <w:r>
        <w:t>RBC).</w:t>
      </w:r>
    </w:p>
    <w:sectPr w:rsidR="007E19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996"/>
    <w:rsid w:val="007E1996"/>
    <w:rsid w:val="00AD5959"/>
    <w:rsid w:val="00CC3B5A"/>
    <w:rsid w:val="00D22565"/>
    <w:rsid w:val="00F67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326C8"/>
  <w15:chartTrackingRefBased/>
  <w15:docId w15:val="{DF940E91-8A49-478F-A116-203293C73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1996"/>
    <w:rPr>
      <w:color w:val="0563C1" w:themeColor="hyperlink"/>
      <w:u w:val="single"/>
    </w:rPr>
  </w:style>
  <w:style w:type="character" w:styleId="UnresolvedMention">
    <w:name w:val="Unresolved Mention"/>
    <w:basedOn w:val="DefaultParagraphFont"/>
    <w:uiPriority w:val="99"/>
    <w:semiHidden/>
    <w:unhideWhenUsed/>
    <w:rsid w:val="007E19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bcwm-usa.com/legal/rbc-cs/cid-36085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223</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Basil Joseph</dc:creator>
  <cp:keywords/>
  <dc:description/>
  <cp:lastModifiedBy>Basil Joseph</cp:lastModifiedBy>
  <cp:revision>3</cp:revision>
  <dcterms:created xsi:type="dcterms:W3CDTF">2023-05-01T14:35:00Z</dcterms:created>
  <dcterms:modified xsi:type="dcterms:W3CDTF">2023-05-01T16:40:00Z</dcterms:modified>
</cp:coreProperties>
</file>